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6C" w:rsidRPr="008A129D" w:rsidRDefault="00D322C1" w:rsidP="007270F7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Producent</w:t>
      </w:r>
      <w:r w:rsidR="008A129D" w:rsidRPr="008A129D">
        <w:rPr>
          <w:rFonts w:ascii="Tahoma" w:hAnsi="Tahoma" w:cs="Tahoma"/>
          <w:b/>
        </w:rPr>
        <w:t xml:space="preserve"> etykiet</w:t>
      </w:r>
      <w:r>
        <w:rPr>
          <w:rFonts w:ascii="Tahoma" w:hAnsi="Tahoma" w:cs="Tahoma"/>
          <w:b/>
        </w:rPr>
        <w:t xml:space="preserve"> Etisoft </w:t>
      </w:r>
      <w:r w:rsidR="003C709C">
        <w:rPr>
          <w:rFonts w:ascii="Tahoma" w:hAnsi="Tahoma" w:cs="Tahoma"/>
          <w:b/>
        </w:rPr>
        <w:t>z certyfikatami</w:t>
      </w:r>
      <w:r>
        <w:rPr>
          <w:rFonts w:ascii="Tahoma" w:hAnsi="Tahoma" w:cs="Tahoma"/>
          <w:b/>
        </w:rPr>
        <w:t xml:space="preserve"> </w:t>
      </w:r>
      <w:r w:rsidR="00713B5C" w:rsidRPr="008A129D">
        <w:rPr>
          <w:rFonts w:ascii="Tahoma" w:hAnsi="Tahoma" w:cs="Tahoma"/>
          <w:b/>
        </w:rPr>
        <w:t>IATF 16949</w:t>
      </w:r>
      <w:r w:rsidR="00713B5C">
        <w:rPr>
          <w:rFonts w:ascii="Tahoma" w:hAnsi="Tahoma" w:cs="Tahoma"/>
          <w:b/>
        </w:rPr>
        <w:t xml:space="preserve"> oraz ISO</w:t>
      </w:r>
    </w:p>
    <w:p w:rsidR="008A129D" w:rsidRPr="008A129D" w:rsidRDefault="008A129D" w:rsidP="007270F7">
      <w:pPr>
        <w:spacing w:line="276" w:lineRule="auto"/>
        <w:jc w:val="both"/>
        <w:rPr>
          <w:rFonts w:ascii="Tahoma" w:hAnsi="Tahoma" w:cs="Tahoma"/>
          <w:b/>
        </w:rPr>
      </w:pP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  <w:b/>
        </w:rPr>
      </w:pPr>
      <w:r w:rsidRPr="008A129D">
        <w:rPr>
          <w:rFonts w:ascii="Tahoma" w:hAnsi="Tahoma" w:cs="Tahoma"/>
          <w:b/>
        </w:rPr>
        <w:t xml:space="preserve">Polska firma Etisoft pozytywnie przeszła audyt kontrolny przeprowadzony przez audytorów TUV </w:t>
      </w:r>
      <w:proofErr w:type="spellStart"/>
      <w:r w:rsidRPr="008A129D">
        <w:rPr>
          <w:rFonts w:ascii="Tahoma" w:hAnsi="Tahoma" w:cs="Tahoma"/>
          <w:b/>
        </w:rPr>
        <w:t>Rheinland</w:t>
      </w:r>
      <w:proofErr w:type="spellEnd"/>
      <w:r w:rsidRPr="008A129D">
        <w:rPr>
          <w:rFonts w:ascii="Tahoma" w:hAnsi="Tahoma" w:cs="Tahoma"/>
          <w:b/>
        </w:rPr>
        <w:t xml:space="preserve"> na zgodność systemu z wymogami IATF 16949. W tym samym czasie </w:t>
      </w:r>
      <w:r>
        <w:rPr>
          <w:rFonts w:ascii="Tahoma" w:hAnsi="Tahoma" w:cs="Tahoma"/>
          <w:b/>
        </w:rPr>
        <w:t>uzyskała także pozytywny</w:t>
      </w:r>
      <w:r w:rsidRPr="008A129D">
        <w:rPr>
          <w:rFonts w:ascii="Tahoma" w:hAnsi="Tahoma" w:cs="Tahoma"/>
          <w:b/>
        </w:rPr>
        <w:t xml:space="preserve"> wynik </w:t>
      </w:r>
      <w:r w:rsidR="00713B5C" w:rsidRPr="008A129D">
        <w:rPr>
          <w:rFonts w:ascii="Tahoma" w:hAnsi="Tahoma" w:cs="Tahoma"/>
          <w:b/>
        </w:rPr>
        <w:t>audytu</w:t>
      </w:r>
      <w:r w:rsidR="00713B5C">
        <w:rPr>
          <w:rFonts w:ascii="Tahoma" w:hAnsi="Tahoma" w:cs="Tahoma"/>
          <w:b/>
        </w:rPr>
        <w:t xml:space="preserve"> kontrolnego</w:t>
      </w:r>
      <w:r w:rsidRPr="008A129D">
        <w:rPr>
          <w:rFonts w:ascii="Tahoma" w:hAnsi="Tahoma" w:cs="Tahoma"/>
          <w:b/>
        </w:rPr>
        <w:t xml:space="preserve"> na zgodność z normami ISO. </w:t>
      </w:r>
    </w:p>
    <w:p w:rsidR="008A129D" w:rsidRDefault="008A129D" w:rsidP="008A129D">
      <w:pPr>
        <w:spacing w:line="276" w:lineRule="auto"/>
        <w:jc w:val="both"/>
        <w:rPr>
          <w:rFonts w:ascii="Tahoma" w:hAnsi="Tahoma" w:cs="Tahoma"/>
          <w:b/>
        </w:rPr>
      </w:pPr>
    </w:p>
    <w:p w:rsidR="008A129D" w:rsidRDefault="008A129D" w:rsidP="008A129D">
      <w:pPr>
        <w:keepNext/>
        <w:spacing w:line="276" w:lineRule="auto"/>
        <w:jc w:val="center"/>
      </w:pPr>
      <w:r>
        <w:rPr>
          <w:rFonts w:ascii="Tahoma" w:hAnsi="Tahoma" w:cs="Tahoma"/>
          <w:b/>
          <w:noProof/>
          <w:lang w:bidi="ar-SA"/>
        </w:rPr>
        <w:drawing>
          <wp:inline distT="0" distB="0" distL="0" distR="0">
            <wp:extent cx="5943600" cy="2743200"/>
            <wp:effectExtent l="19050" t="0" r="0" b="0"/>
            <wp:docPr id="4" name="Obraz 3" descr="Etisoft – producent etykiet z nowymi certyfika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soft – producent etykiet z nowymi certyfikatam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29D" w:rsidRDefault="009E169B" w:rsidP="008A129D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9E169B">
        <w:rPr>
          <w:rFonts w:ascii="Tahoma" w:hAnsi="Tahoma" w:cs="Tahoma"/>
          <w:sz w:val="18"/>
          <w:szCs w:val="18"/>
        </w:rPr>
        <w:t>Producent etykiet Etisoft z certyfikatami IATF 16949 oraz ISO</w:t>
      </w:r>
    </w:p>
    <w:p w:rsidR="009E169B" w:rsidRPr="008A129D" w:rsidRDefault="009E169B" w:rsidP="008A129D">
      <w:pPr>
        <w:spacing w:line="276" w:lineRule="auto"/>
        <w:jc w:val="center"/>
        <w:rPr>
          <w:rFonts w:ascii="Tahoma" w:hAnsi="Tahoma" w:cs="Tahoma"/>
          <w:b/>
        </w:rPr>
      </w:pP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  <w:b/>
        </w:rPr>
      </w:pPr>
      <w:r w:rsidRPr="008A129D">
        <w:rPr>
          <w:rFonts w:ascii="Tahoma" w:hAnsi="Tahoma" w:cs="Tahoma"/>
          <w:b/>
        </w:rPr>
        <w:t>Standard IATF – czym jest?</w:t>
      </w: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>Standard IATF 16949 został opracowany we współpracy z najlepszymi przedstawicielami branży motoryzacyjnej. Starając się o najwyższą jakość swoich wyrobów</w:t>
      </w:r>
      <w:r>
        <w:rPr>
          <w:rFonts w:ascii="Tahoma" w:hAnsi="Tahoma" w:cs="Tahoma"/>
        </w:rPr>
        <w:t>,</w:t>
      </w:r>
      <w:r w:rsidRPr="008A129D">
        <w:rPr>
          <w:rFonts w:ascii="Tahoma" w:hAnsi="Tahoma" w:cs="Tahoma"/>
        </w:rPr>
        <w:t xml:space="preserve"> chcieli oni uzyskać jej formalne potwierdzenie. </w:t>
      </w: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</w:rPr>
      </w:pP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  <w:b/>
        </w:rPr>
      </w:pPr>
      <w:r w:rsidRPr="008A129D">
        <w:rPr>
          <w:rFonts w:ascii="Tahoma" w:hAnsi="Tahoma" w:cs="Tahoma"/>
          <w:b/>
        </w:rPr>
        <w:t>Producent etykiet z certyfikatem IATF 16949 – korzyści dla klienta</w:t>
      </w: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 xml:space="preserve">Jednym z podstawowych celów jest określenie wymagań jakościowych dla systemów zarządzania jakością w firmach kooperujących z motoryzacją. </w:t>
      </w:r>
      <w:r>
        <w:rPr>
          <w:rFonts w:ascii="Tahoma" w:hAnsi="Tahoma" w:cs="Tahoma"/>
        </w:rPr>
        <w:t>Do najważniejszych</w:t>
      </w:r>
      <w:r w:rsidRPr="008A129D">
        <w:rPr>
          <w:rFonts w:ascii="Tahoma" w:hAnsi="Tahoma" w:cs="Tahoma"/>
        </w:rPr>
        <w:t xml:space="preserve"> z punktu widzenia całej organizacji, jak i </w:t>
      </w:r>
      <w:r>
        <w:rPr>
          <w:rFonts w:ascii="Tahoma" w:hAnsi="Tahoma" w:cs="Tahoma"/>
        </w:rPr>
        <w:t>kooperantów należą:</w:t>
      </w: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</w:rPr>
      </w:pPr>
    </w:p>
    <w:p w:rsidR="008A129D" w:rsidRPr="008A129D" w:rsidRDefault="008A129D" w:rsidP="008A12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>doskonalenie wizerunku i wiarygodności wśród klientów z branży motoryzacyjnej, ale również w innych branżach, które bazują już na wytycznych IATF,</w:t>
      </w:r>
    </w:p>
    <w:p w:rsidR="008A129D" w:rsidRPr="008A129D" w:rsidRDefault="008A129D" w:rsidP="008A12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>elastyczne dopasowanie się do wymagań i oczekiwań klientów,</w:t>
      </w:r>
    </w:p>
    <w:p w:rsidR="008A129D" w:rsidRPr="008A129D" w:rsidRDefault="008A129D" w:rsidP="008A12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>zwiększenie skuteczności i efektywności funkcjonujących systemów zarządzania jakością (co ciekawe, również systemów zarządzania środowiskowego, gdyż poprzez doskonalenie procesów produkcyjnych ograniczana jest ilość odpadów),</w:t>
      </w:r>
    </w:p>
    <w:p w:rsidR="008A129D" w:rsidRPr="008A129D" w:rsidRDefault="008A129D" w:rsidP="008A12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>udoskonalenie jakości wyrobów oraz usług,</w:t>
      </w:r>
    </w:p>
    <w:p w:rsidR="008A129D" w:rsidRPr="008A129D" w:rsidRDefault="008A129D" w:rsidP="008A12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>zredukowanie strat w łańcuchu dostaw</w:t>
      </w:r>
      <w:r w:rsidR="00FC13EF">
        <w:rPr>
          <w:rFonts w:ascii="Tahoma" w:hAnsi="Tahoma" w:cs="Tahoma"/>
        </w:rPr>
        <w:t>,</w:t>
      </w:r>
    </w:p>
    <w:p w:rsidR="008A129D" w:rsidRPr="008A129D" w:rsidRDefault="008A129D" w:rsidP="008A12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>wdrożenie procesu analitycznego ustalania związków przyczynowo – skutkowych powstawania potencjalnych wad produktu oraz uwzględnieniu w analizie czynnika krytyczności (ryzyka) tzw. FMEA,</w:t>
      </w:r>
    </w:p>
    <w:p w:rsidR="008A129D" w:rsidRPr="008A129D" w:rsidRDefault="008A129D" w:rsidP="008A12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>wdrożenie niezmiennych metod kontroli jakości</w:t>
      </w:r>
    </w:p>
    <w:p w:rsidR="008A129D" w:rsidRPr="008A129D" w:rsidRDefault="008A129D" w:rsidP="008A12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lastRenderedPageBreak/>
        <w:t>stosowanie metodologii APQP (czyli Zaawansowanego Planowania Jakości Wyrobów) jako narzędzia do planowania projektowania i rozwoju wyrobu i procesów</w:t>
      </w:r>
      <w:r w:rsidR="002B2DB6">
        <w:rPr>
          <w:rFonts w:ascii="Tahoma" w:hAnsi="Tahoma" w:cs="Tahoma"/>
        </w:rPr>
        <w:t>.</w:t>
      </w: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</w:rPr>
      </w:pP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 xml:space="preserve">W efekcie końcowym, oprócz wyżej wymienionych korzyści otrzymujemy coś najbardziej istotnego z punktu widzenia </w:t>
      </w:r>
      <w:r>
        <w:rPr>
          <w:rFonts w:ascii="Tahoma" w:hAnsi="Tahoma" w:cs="Tahoma"/>
        </w:rPr>
        <w:t xml:space="preserve">wszystkich, </w:t>
      </w:r>
      <w:r w:rsidRPr="008A129D">
        <w:rPr>
          <w:rFonts w:ascii="Tahoma" w:hAnsi="Tahoma" w:cs="Tahoma"/>
        </w:rPr>
        <w:t>czyli wzrost zyskowności prowadzonej działalności.</w:t>
      </w: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</w:rPr>
      </w:pP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  <w:b/>
        </w:rPr>
      </w:pPr>
      <w:r w:rsidRPr="008A129D">
        <w:rPr>
          <w:rFonts w:ascii="Tahoma" w:hAnsi="Tahoma" w:cs="Tahoma"/>
          <w:b/>
        </w:rPr>
        <w:t>Etisoft także z ISO 9001 oraz 14001</w:t>
      </w: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>Dodatkowo, w firmie odbył się kolejny II audyt kontrolny na zgodność Zintegrowanego Systemu Zarządzania z wymogami IS</w:t>
      </w:r>
      <w:r>
        <w:rPr>
          <w:rFonts w:ascii="Tahoma" w:hAnsi="Tahoma" w:cs="Tahoma"/>
        </w:rPr>
        <w:t xml:space="preserve">O 9001 oraz 14001. </w:t>
      </w:r>
      <w:r w:rsidRPr="008A129D">
        <w:rPr>
          <w:rFonts w:ascii="Tahoma" w:hAnsi="Tahoma" w:cs="Tahoma"/>
        </w:rPr>
        <w:t>Również i w tym przypadku wynik audytu jest pozytywny.</w:t>
      </w: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</w:rPr>
      </w:pPr>
    </w:p>
    <w:p w:rsidR="008A129D" w:rsidRDefault="008A129D" w:rsidP="008A129D">
      <w:p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 xml:space="preserve">Nowością w tym roku było rozszerzenie certyfikatu o kolejny zakres usług. To „Cięcie i konfekcja taśmy </w:t>
      </w:r>
      <w:proofErr w:type="spellStart"/>
      <w:r w:rsidRPr="008A129D">
        <w:rPr>
          <w:rFonts w:ascii="Tahoma" w:hAnsi="Tahoma" w:cs="Tahoma"/>
        </w:rPr>
        <w:t>termotransferowej</w:t>
      </w:r>
      <w:proofErr w:type="spellEnd"/>
      <w:r w:rsidRPr="008A129D">
        <w:rPr>
          <w:rFonts w:ascii="Tahoma" w:hAnsi="Tahoma" w:cs="Tahoma"/>
        </w:rPr>
        <w:t xml:space="preserve"> oraz produkcji materiałów pomocniczych”. </w:t>
      </w:r>
    </w:p>
    <w:p w:rsidR="008A129D" w:rsidRDefault="008A129D" w:rsidP="008A129D">
      <w:pPr>
        <w:spacing w:line="276" w:lineRule="auto"/>
        <w:jc w:val="both"/>
        <w:rPr>
          <w:rFonts w:ascii="Tahoma" w:hAnsi="Tahoma" w:cs="Tahoma"/>
        </w:rPr>
      </w:pP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</w:rPr>
      </w:pPr>
      <w:r w:rsidRPr="008A129D">
        <w:rPr>
          <w:rFonts w:ascii="Tahoma" w:hAnsi="Tahoma" w:cs="Tahoma"/>
        </w:rPr>
        <w:t xml:space="preserve">„Maraton” </w:t>
      </w:r>
      <w:proofErr w:type="spellStart"/>
      <w:r w:rsidRPr="008A129D">
        <w:rPr>
          <w:rFonts w:ascii="Tahoma" w:hAnsi="Tahoma" w:cs="Tahoma"/>
        </w:rPr>
        <w:t>audytowy</w:t>
      </w:r>
      <w:proofErr w:type="spellEnd"/>
      <w:r w:rsidRPr="008A129D">
        <w:rPr>
          <w:rFonts w:ascii="Tahoma" w:hAnsi="Tahoma" w:cs="Tahoma"/>
        </w:rPr>
        <w:t xml:space="preserve"> TUV </w:t>
      </w:r>
      <w:proofErr w:type="spellStart"/>
      <w:r w:rsidRPr="008A129D">
        <w:rPr>
          <w:rFonts w:ascii="Tahoma" w:hAnsi="Tahoma" w:cs="Tahoma"/>
        </w:rPr>
        <w:t>Rheinland</w:t>
      </w:r>
      <w:proofErr w:type="spellEnd"/>
      <w:r w:rsidRPr="008A129D">
        <w:rPr>
          <w:rFonts w:ascii="Tahoma" w:hAnsi="Tahoma" w:cs="Tahoma"/>
        </w:rPr>
        <w:t xml:space="preserve"> zakończył się ponadto audytem certyfikującym spółki-córki na zgodność z wymaganiami normy ISO 9001:2015 w zakresie: „Produkcja, handel wyrobami i materiałami eksploatacyjnymi do identyfikacji i znakowania produktów. Produkcja i handel wyrobami z tworzyw sztucznych metodą wtrysku”.</w:t>
      </w:r>
    </w:p>
    <w:p w:rsidR="008A129D" w:rsidRPr="008A129D" w:rsidRDefault="008A129D" w:rsidP="008A129D">
      <w:pPr>
        <w:spacing w:line="276" w:lineRule="auto"/>
        <w:jc w:val="both"/>
        <w:rPr>
          <w:rFonts w:ascii="Tahoma" w:hAnsi="Tahoma" w:cs="Tahoma"/>
        </w:rPr>
      </w:pPr>
    </w:p>
    <w:p w:rsidR="008A129D" w:rsidRPr="00C70A65" w:rsidRDefault="008A129D" w:rsidP="008A129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Obecnie</w:t>
      </w:r>
      <w:r w:rsidRPr="008A129D">
        <w:rPr>
          <w:rFonts w:ascii="Tahoma" w:hAnsi="Tahoma" w:cs="Tahoma"/>
        </w:rPr>
        <w:t xml:space="preserve"> wszystkie Spółki funkcjonujące na terenie Gliwic, a wytwarzające komponenty produkcyjne oraz towary wykorzystywane przez Etisoft posiadają systemy zarządzania jakością zgodne z wymaganiami normy ISO 9001:2015.</w:t>
      </w:r>
    </w:p>
    <w:p w:rsidR="00A61201" w:rsidRPr="00BD7FB4" w:rsidRDefault="00A61201" w:rsidP="007270F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A61201" w:rsidRPr="00BD7FB4" w:rsidSect="003F2B87">
      <w:headerReference w:type="default" r:id="rId8"/>
      <w:footerReference w:type="default" r:id="rId9"/>
      <w:pgSz w:w="11910" w:h="16840"/>
      <w:pgMar w:top="2269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43C64B" w15:done="0"/>
  <w15:commentEx w15:paraId="7E0F6A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C3E0" w16cex:dateUtc="2020-08-20T07:41:00Z"/>
  <w16cex:commentExtensible w16cex:durableId="22E8C3C6" w16cex:dateUtc="2020-08-20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43C64B" w16cid:durableId="22E8C3E0"/>
  <w16cid:commentId w16cid:paraId="7E0F6A97" w16cid:durableId="22E8C3C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3F" w:rsidRDefault="00A5563F" w:rsidP="0071520E">
      <w:r>
        <w:separator/>
      </w:r>
    </w:p>
  </w:endnote>
  <w:endnote w:type="continuationSeparator" w:id="0">
    <w:p w:rsidR="00A5563F" w:rsidRDefault="00A5563F" w:rsidP="0071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62159D" w:rsidRDefault="004E2D5A" w:rsidP="0062159D">
    <w:pPr>
      <w:pStyle w:val="Tekstpodstawowy"/>
      <w:spacing w:before="56"/>
      <w:ind w:left="120"/>
      <w:rPr>
        <w:rFonts w:ascii="Lato" w:hAnsi="Lato"/>
      </w:rPr>
    </w:pPr>
    <w:r>
      <w:rPr>
        <w:rFonts w:ascii="Lato" w:hAnsi="Lato"/>
        <w:b/>
        <w:noProof/>
        <w:color w:val="00234B"/>
        <w:position w:val="-11"/>
        <w:sz w:val="19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5796803</wp:posOffset>
          </wp:positionH>
          <wp:positionV relativeFrom="paragraph">
            <wp:posOffset>57374</wp:posOffset>
          </wp:positionV>
          <wp:extent cx="716056" cy="537883"/>
          <wp:effectExtent l="19050" t="0" r="7844" b="0"/>
          <wp:wrapNone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56" cy="53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EA8"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A556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3F" w:rsidRDefault="00A5563F" w:rsidP="0071520E">
      <w:r>
        <w:separator/>
      </w:r>
    </w:p>
  </w:footnote>
  <w:footnote w:type="continuationSeparator" w:id="0">
    <w:p w:rsidR="00A5563F" w:rsidRDefault="00A5563F" w:rsidP="0071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135EA8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172"/>
    <w:multiLevelType w:val="hybridMultilevel"/>
    <w:tmpl w:val="8AF08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Kończakowska">
    <w15:presenceInfo w15:providerId="AD" w15:userId="S::jkonczakowska@etisoft.com.pl::4bcbc0ff-1886-426c-a5f3-2845e306b8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2B87"/>
    <w:rsid w:val="0003359A"/>
    <w:rsid w:val="00092D72"/>
    <w:rsid w:val="000B63FB"/>
    <w:rsid w:val="00122141"/>
    <w:rsid w:val="00135EA8"/>
    <w:rsid w:val="001716C4"/>
    <w:rsid w:val="001B2902"/>
    <w:rsid w:val="001F4249"/>
    <w:rsid w:val="00201FB6"/>
    <w:rsid w:val="00204518"/>
    <w:rsid w:val="002221DF"/>
    <w:rsid w:val="0022415F"/>
    <w:rsid w:val="00224259"/>
    <w:rsid w:val="00255600"/>
    <w:rsid w:val="002A3B01"/>
    <w:rsid w:val="002B2DB6"/>
    <w:rsid w:val="002F65B8"/>
    <w:rsid w:val="003A31CC"/>
    <w:rsid w:val="003C709C"/>
    <w:rsid w:val="003C7DEE"/>
    <w:rsid w:val="003D7720"/>
    <w:rsid w:val="003F2B87"/>
    <w:rsid w:val="003F4681"/>
    <w:rsid w:val="00403B93"/>
    <w:rsid w:val="00407A30"/>
    <w:rsid w:val="004233E0"/>
    <w:rsid w:val="00426C8F"/>
    <w:rsid w:val="00442A23"/>
    <w:rsid w:val="00444897"/>
    <w:rsid w:val="00453D74"/>
    <w:rsid w:val="00456A51"/>
    <w:rsid w:val="00463B3D"/>
    <w:rsid w:val="00481085"/>
    <w:rsid w:val="004E2D5A"/>
    <w:rsid w:val="004F370C"/>
    <w:rsid w:val="00500D2E"/>
    <w:rsid w:val="00533564"/>
    <w:rsid w:val="00553F02"/>
    <w:rsid w:val="0059701A"/>
    <w:rsid w:val="005A6E38"/>
    <w:rsid w:val="005B276C"/>
    <w:rsid w:val="005F4E90"/>
    <w:rsid w:val="00642768"/>
    <w:rsid w:val="00660005"/>
    <w:rsid w:val="00693AC9"/>
    <w:rsid w:val="0069720F"/>
    <w:rsid w:val="006A75E8"/>
    <w:rsid w:val="006B313B"/>
    <w:rsid w:val="006D174A"/>
    <w:rsid w:val="00704EA1"/>
    <w:rsid w:val="00713B5C"/>
    <w:rsid w:val="0071520E"/>
    <w:rsid w:val="0071796E"/>
    <w:rsid w:val="00717FC9"/>
    <w:rsid w:val="007270F7"/>
    <w:rsid w:val="00760DB4"/>
    <w:rsid w:val="007628B2"/>
    <w:rsid w:val="007C04F7"/>
    <w:rsid w:val="008065D3"/>
    <w:rsid w:val="00896300"/>
    <w:rsid w:val="008A129D"/>
    <w:rsid w:val="008A4F8C"/>
    <w:rsid w:val="0095636F"/>
    <w:rsid w:val="00986FBE"/>
    <w:rsid w:val="009A687F"/>
    <w:rsid w:val="009A7C82"/>
    <w:rsid w:val="009C57AA"/>
    <w:rsid w:val="009E169B"/>
    <w:rsid w:val="009E7A7C"/>
    <w:rsid w:val="009F10E8"/>
    <w:rsid w:val="00A0391E"/>
    <w:rsid w:val="00A1454F"/>
    <w:rsid w:val="00A23723"/>
    <w:rsid w:val="00A342C9"/>
    <w:rsid w:val="00A5563F"/>
    <w:rsid w:val="00A61201"/>
    <w:rsid w:val="00AB41D8"/>
    <w:rsid w:val="00AD302D"/>
    <w:rsid w:val="00AF7B1B"/>
    <w:rsid w:val="00BA0AF5"/>
    <w:rsid w:val="00BA3ED8"/>
    <w:rsid w:val="00BD7FB4"/>
    <w:rsid w:val="00C8789B"/>
    <w:rsid w:val="00CA51CC"/>
    <w:rsid w:val="00D1442D"/>
    <w:rsid w:val="00D322C1"/>
    <w:rsid w:val="00D73B66"/>
    <w:rsid w:val="00DA22EE"/>
    <w:rsid w:val="00DB3133"/>
    <w:rsid w:val="00DD1A84"/>
    <w:rsid w:val="00DD2890"/>
    <w:rsid w:val="00DF33AC"/>
    <w:rsid w:val="00E13160"/>
    <w:rsid w:val="00E13AE2"/>
    <w:rsid w:val="00E6758D"/>
    <w:rsid w:val="00E84589"/>
    <w:rsid w:val="00EC1033"/>
    <w:rsid w:val="00EF06E6"/>
    <w:rsid w:val="00EF61AA"/>
    <w:rsid w:val="00FB3667"/>
    <w:rsid w:val="00FB4C24"/>
    <w:rsid w:val="00FC13EF"/>
    <w:rsid w:val="00FF0FB2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87"/>
    <w:pPr>
      <w:widowControl w:val="0"/>
      <w:autoSpaceDE w:val="0"/>
      <w:autoSpaceDN w:val="0"/>
    </w:pPr>
    <w:rPr>
      <w:rFonts w:ascii="Raleway" w:eastAsia="Raleway" w:hAnsi="Raleway" w:cs="Raleway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9A687F"/>
    <w:pPr>
      <w:keepNext/>
      <w:tabs>
        <w:tab w:val="left" w:pos="6030"/>
      </w:tabs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87F"/>
    <w:pPr>
      <w:keepNext/>
      <w:shd w:val="clear" w:color="auto" w:fill="FFFFFF"/>
      <w:outlineLvl w:val="1"/>
    </w:pPr>
    <w:rPr>
      <w:b/>
      <w:bCs/>
      <w:color w:val="000000"/>
      <w:szCs w:val="29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160"/>
    <w:pPr>
      <w:keepNext/>
      <w:suppressAutoHyphens/>
      <w:spacing w:before="240" w:after="60" w:line="360" w:lineRule="auto"/>
      <w:contextualSpacing/>
      <w:jc w:val="both"/>
      <w:outlineLvl w:val="2"/>
    </w:pPr>
    <w:rPr>
      <w:rFonts w:eastAsiaTheme="majorEastAsia" w:cstheme="majorBidi"/>
      <w:b/>
      <w:bCs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7F"/>
    <w:rPr>
      <w:rFonts w:eastAsia="Times New Roman"/>
      <w:b/>
      <w:sz w:val="28"/>
      <w:szCs w:val="24"/>
      <w:u w:val="single"/>
    </w:rPr>
  </w:style>
  <w:style w:type="character" w:styleId="Pogrubienie">
    <w:name w:val="Strong"/>
    <w:uiPriority w:val="22"/>
    <w:qFormat/>
    <w:rsid w:val="003A31CC"/>
    <w:rPr>
      <w:b/>
      <w:bCs/>
    </w:rPr>
  </w:style>
  <w:style w:type="character" w:styleId="Uwydatnienie">
    <w:name w:val="Emphasis"/>
    <w:qFormat/>
    <w:rsid w:val="003A31CC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1C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82"/>
    <w:pPr>
      <w:contextualSpacing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82"/>
    <w:rPr>
      <w:rFonts w:eastAsia="SimSun" w:cs="Calibri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716C4"/>
    <w:rPr>
      <w:rFonts w:ascii="Times New Roman" w:hAnsi="Times New Roman"/>
      <w:sz w:val="20"/>
      <w:vertAlign w:val="superscript"/>
    </w:rPr>
  </w:style>
  <w:style w:type="character" w:customStyle="1" w:styleId="Nagwek2Znak">
    <w:name w:val="Nagłówek 2 Znak"/>
    <w:link w:val="Nagwek2"/>
    <w:rsid w:val="009A687F"/>
    <w:rPr>
      <w:rFonts w:eastAsia="Times New Roman"/>
      <w:b/>
      <w:bCs/>
      <w:color w:val="000000"/>
      <w:sz w:val="24"/>
      <w:szCs w:val="2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160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Nagwek1Znak1">
    <w:name w:val="Nagłówek 1 Znak1"/>
    <w:basedOn w:val="Domylnaczcionkaakapitu"/>
    <w:rsid w:val="009A687F"/>
    <w:rPr>
      <w:rFonts w:eastAsiaTheme="majorEastAsia" w:cstheme="maj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F2B87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B87"/>
    <w:rPr>
      <w:rFonts w:ascii="Raleway" w:eastAsia="Raleway" w:hAnsi="Raleway" w:cs="Raleway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semiHidden/>
    <w:unhideWhenUsed/>
    <w:rsid w:val="003F2B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70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0E"/>
    <w:rPr>
      <w:rFonts w:ascii="Raleway" w:eastAsia="Raleway" w:hAnsi="Raleway" w:cs="Raleway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E0"/>
    <w:rPr>
      <w:rFonts w:ascii="Tahoma" w:eastAsia="Raleway" w:hAnsi="Tahoma" w:cs="Tahoma"/>
      <w:sz w:val="16"/>
      <w:szCs w:val="16"/>
      <w:lang w:bidi="pl-PL"/>
    </w:rPr>
  </w:style>
  <w:style w:type="paragraph" w:styleId="Legenda">
    <w:name w:val="caption"/>
    <w:basedOn w:val="Normalny"/>
    <w:next w:val="Normalny"/>
    <w:uiPriority w:val="35"/>
    <w:unhideWhenUsed/>
    <w:qFormat/>
    <w:rsid w:val="004233E0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2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4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F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F8C"/>
    <w:rPr>
      <w:rFonts w:ascii="Raleway" w:eastAsia="Raleway" w:hAnsi="Raleway" w:cs="Raleway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F8C"/>
    <w:rPr>
      <w:rFonts w:ascii="Raleway" w:eastAsia="Raleway" w:hAnsi="Raleway" w:cs="Raleway"/>
      <w:b/>
      <w:bCs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maria.szruba@live.com</dc:creator>
  <cp:lastModifiedBy>Jakub Goławski</cp:lastModifiedBy>
  <cp:revision>6</cp:revision>
  <dcterms:created xsi:type="dcterms:W3CDTF">2020-08-20T08:30:00Z</dcterms:created>
  <dcterms:modified xsi:type="dcterms:W3CDTF">2020-08-20T09:25:00Z</dcterms:modified>
</cp:coreProperties>
</file>